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A3" w:rsidRDefault="00A941A3" w:rsidP="00CE3345">
      <w:pPr>
        <w:pStyle w:val="Sansinterligne"/>
        <w:jc w:val="both"/>
        <w:rPr>
          <w:b/>
          <w:lang w:val="en-US"/>
        </w:rPr>
      </w:pPr>
    </w:p>
    <w:p w:rsidR="00A941A3" w:rsidRDefault="00A941A3" w:rsidP="00CE3345">
      <w:pPr>
        <w:pStyle w:val="Sansinterligne"/>
        <w:jc w:val="both"/>
        <w:rPr>
          <w:b/>
          <w:lang w:val="en-US"/>
        </w:rPr>
      </w:pPr>
    </w:p>
    <w:p w:rsidR="00A941A3" w:rsidRDefault="006A2D4B" w:rsidP="00CE3345">
      <w:pPr>
        <w:pStyle w:val="Sansinterligne"/>
        <w:jc w:val="both"/>
        <w:rPr>
          <w:b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60720" cy="1608581"/>
            <wp:effectExtent l="0" t="0" r="0" b="0"/>
            <wp:docPr id="2" name="Image 2" descr="https://asfee2017.sciencesconf.org/data/header/bandeau_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fee2017.sciencesconf.org/data/header/bandeau_s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1A3" w:rsidRDefault="00A941A3" w:rsidP="00CE3345">
      <w:pPr>
        <w:pStyle w:val="Sansinterligne"/>
        <w:jc w:val="both"/>
        <w:rPr>
          <w:b/>
          <w:lang w:val="en-US"/>
        </w:rPr>
      </w:pPr>
    </w:p>
    <w:p w:rsidR="00A941A3" w:rsidRDefault="00A941A3" w:rsidP="00CE3345">
      <w:pPr>
        <w:pStyle w:val="Sansinterligne"/>
        <w:jc w:val="both"/>
        <w:rPr>
          <w:b/>
          <w:lang w:val="en-US"/>
        </w:rPr>
      </w:pPr>
    </w:p>
    <w:p w:rsidR="006A2D4B" w:rsidRDefault="00752165" w:rsidP="00CE3345">
      <w:pPr>
        <w:pStyle w:val="Sansinterligne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Proposal for ASFEE conference</w:t>
      </w:r>
    </w:p>
    <w:p w:rsidR="00752165" w:rsidRDefault="00752165" w:rsidP="00CE3345">
      <w:pPr>
        <w:pStyle w:val="Sansinterligne"/>
        <w:jc w:val="both"/>
        <w:rPr>
          <w:b/>
          <w:lang w:val="en-US"/>
        </w:rPr>
      </w:pPr>
    </w:p>
    <w:p w:rsidR="00AB5C27" w:rsidRPr="00A941A3" w:rsidRDefault="00A941A3" w:rsidP="00CE3345">
      <w:pPr>
        <w:pStyle w:val="Sansinterligne"/>
        <w:jc w:val="both"/>
        <w:rPr>
          <w:lang w:val="en-US"/>
        </w:rPr>
      </w:pPr>
      <w:r>
        <w:rPr>
          <w:b/>
          <w:lang w:val="en-US"/>
        </w:rPr>
        <w:t xml:space="preserve">Title: </w:t>
      </w:r>
      <w:r w:rsidR="0035552C" w:rsidRPr="00A941A3">
        <w:rPr>
          <w:lang w:val="en-US"/>
        </w:rPr>
        <w:t xml:space="preserve">Production </w:t>
      </w:r>
      <w:r w:rsidR="00E15DDD" w:rsidRPr="00A941A3">
        <w:rPr>
          <w:lang w:val="en-US"/>
        </w:rPr>
        <w:t>R</w:t>
      </w:r>
      <w:r w:rsidR="0035552C" w:rsidRPr="00A941A3">
        <w:rPr>
          <w:lang w:val="en-US"/>
        </w:rPr>
        <w:t xml:space="preserve">isk and Input Use: Impact of Subsidies and </w:t>
      </w:r>
      <w:r w:rsidR="00072A36" w:rsidRPr="00A941A3">
        <w:rPr>
          <w:lang w:val="en-US"/>
        </w:rPr>
        <w:t xml:space="preserve">Crop </w:t>
      </w:r>
      <w:r w:rsidR="0035552C" w:rsidRPr="00A941A3">
        <w:rPr>
          <w:lang w:val="en-US"/>
        </w:rPr>
        <w:t>Insurance</w:t>
      </w:r>
    </w:p>
    <w:p w:rsidR="0035552C" w:rsidRDefault="0035552C" w:rsidP="00CE3345">
      <w:pPr>
        <w:pStyle w:val="Sansinterligne"/>
        <w:jc w:val="both"/>
        <w:rPr>
          <w:lang w:val="en-US"/>
        </w:rPr>
      </w:pPr>
    </w:p>
    <w:p w:rsidR="0035552C" w:rsidRPr="00A941A3" w:rsidRDefault="00A941A3" w:rsidP="00CE3345">
      <w:pPr>
        <w:pStyle w:val="Sansinterligne"/>
        <w:jc w:val="both"/>
        <w:rPr>
          <w:lang w:val="en-US"/>
        </w:rPr>
      </w:pPr>
      <w:r w:rsidRPr="00A941A3">
        <w:rPr>
          <w:b/>
          <w:lang w:val="en-US"/>
        </w:rPr>
        <w:t xml:space="preserve">Authors: </w:t>
      </w:r>
      <w:r w:rsidR="0035552C">
        <w:rPr>
          <w:lang w:val="en-US"/>
        </w:rPr>
        <w:t>Douadia Bougherara</w:t>
      </w:r>
      <w:r>
        <w:rPr>
          <w:rStyle w:val="Appelnotedebasdep"/>
          <w:lang w:val="en-US"/>
        </w:rPr>
        <w:footnoteReference w:id="1"/>
      </w:r>
      <w:r>
        <w:rPr>
          <w:lang w:val="en-US"/>
        </w:rPr>
        <w:t xml:space="preserve"> and </w:t>
      </w:r>
      <w:r w:rsidR="0035552C" w:rsidRPr="00A941A3">
        <w:rPr>
          <w:lang w:val="en-US"/>
        </w:rPr>
        <w:t>Céline Nauges</w:t>
      </w:r>
      <w:r>
        <w:rPr>
          <w:rStyle w:val="Appelnotedebasdep"/>
        </w:rPr>
        <w:footnoteReference w:id="2"/>
      </w:r>
    </w:p>
    <w:p w:rsidR="0035552C" w:rsidRPr="00A941A3" w:rsidRDefault="0035552C" w:rsidP="00CE3345">
      <w:pPr>
        <w:pStyle w:val="Sansinterligne"/>
        <w:jc w:val="both"/>
        <w:rPr>
          <w:lang w:val="en-US"/>
        </w:rPr>
      </w:pPr>
    </w:p>
    <w:p w:rsidR="008579A7" w:rsidRDefault="00C0744D" w:rsidP="00CE3345">
      <w:pPr>
        <w:pStyle w:val="Sansinterligne"/>
        <w:jc w:val="both"/>
        <w:rPr>
          <w:b/>
          <w:lang w:val="en-US"/>
        </w:rPr>
      </w:pPr>
      <w:r>
        <w:rPr>
          <w:b/>
          <w:lang w:val="en-US"/>
        </w:rPr>
        <w:t>Extended a</w:t>
      </w:r>
      <w:r w:rsidR="008579A7">
        <w:rPr>
          <w:b/>
          <w:lang w:val="en-US"/>
        </w:rPr>
        <w:t>bstract:</w:t>
      </w:r>
    </w:p>
    <w:p w:rsidR="008579A7" w:rsidRDefault="008579A7" w:rsidP="00CE3345">
      <w:pPr>
        <w:pStyle w:val="Sansinterligne"/>
        <w:jc w:val="both"/>
        <w:rPr>
          <w:b/>
          <w:lang w:val="en-US"/>
        </w:rPr>
      </w:pPr>
    </w:p>
    <w:p w:rsidR="008579A7" w:rsidRDefault="008579A7" w:rsidP="00CE3345">
      <w:pPr>
        <w:pStyle w:val="Sansinterligne"/>
        <w:jc w:val="both"/>
        <w:rPr>
          <w:lang w:val="en-US"/>
        </w:rPr>
      </w:pPr>
      <w:r w:rsidRPr="008579A7">
        <w:rPr>
          <w:u w:val="single"/>
          <w:lang w:val="en-US"/>
        </w:rPr>
        <w:t>Background and motivation:</w:t>
      </w:r>
      <w:r>
        <w:rPr>
          <w:b/>
          <w:lang w:val="en-US"/>
        </w:rPr>
        <w:t xml:space="preserve"> </w:t>
      </w:r>
      <w:r w:rsidR="00E15DDD">
        <w:rPr>
          <w:lang w:val="en-US"/>
        </w:rPr>
        <w:t>We study the impact of subsi</w:t>
      </w:r>
      <w:r w:rsidR="00CE3345">
        <w:rPr>
          <w:lang w:val="en-US"/>
        </w:rPr>
        <w:t>dies and</w:t>
      </w:r>
      <w:r w:rsidR="00072A36">
        <w:rPr>
          <w:lang w:val="en-US"/>
        </w:rPr>
        <w:t xml:space="preserve"> crop </w:t>
      </w:r>
      <w:r w:rsidR="00CE3345">
        <w:rPr>
          <w:lang w:val="en-US"/>
        </w:rPr>
        <w:t>insurance on the use of two types of inputs</w:t>
      </w:r>
      <w:r w:rsidR="00072A36">
        <w:rPr>
          <w:lang w:val="en-US"/>
        </w:rPr>
        <w:t xml:space="preserve">: </w:t>
      </w:r>
      <w:r w:rsidR="00CE3345">
        <w:rPr>
          <w:lang w:val="en-US"/>
        </w:rPr>
        <w:t xml:space="preserve">risk decreasing </w:t>
      </w:r>
      <w:r w:rsidR="0057690D">
        <w:rPr>
          <w:lang w:val="en-US"/>
        </w:rPr>
        <w:t>and</w:t>
      </w:r>
      <w:r w:rsidR="00CE3345">
        <w:rPr>
          <w:lang w:val="en-US"/>
        </w:rPr>
        <w:t xml:space="preserve"> risk increasing. This research question is not </w:t>
      </w:r>
      <w:r w:rsidR="0057690D">
        <w:rPr>
          <w:lang w:val="en-US"/>
        </w:rPr>
        <w:t>new in agricultural economics. However, a</w:t>
      </w:r>
      <w:r w:rsidR="00CE3345">
        <w:rPr>
          <w:lang w:val="en-US"/>
        </w:rPr>
        <w:t>lthough theoretical predictions are established, the empirical evidence is not clear-cut. We argue that ad</w:t>
      </w:r>
      <w:r w:rsidR="0035552C" w:rsidRPr="0035552C">
        <w:rPr>
          <w:lang w:val="en-US"/>
        </w:rPr>
        <w:t>vances in experimental economics can give new insights</w:t>
      </w:r>
      <w:r w:rsidR="00CE3345">
        <w:rPr>
          <w:lang w:val="en-US"/>
        </w:rPr>
        <w:t xml:space="preserve"> on that issue. </w:t>
      </w:r>
      <w:r w:rsidR="00072A36">
        <w:rPr>
          <w:lang w:val="en-US"/>
        </w:rPr>
        <w:t>Our</w:t>
      </w:r>
      <w:r w:rsidR="00CE3345">
        <w:rPr>
          <w:lang w:val="en-US"/>
        </w:rPr>
        <w:t xml:space="preserve"> experi</w:t>
      </w:r>
      <w:r w:rsidR="0057690D">
        <w:rPr>
          <w:lang w:val="en-US"/>
        </w:rPr>
        <w:t xml:space="preserve">mental approach allows dealing </w:t>
      </w:r>
      <w:r w:rsidR="00CE3345">
        <w:rPr>
          <w:lang w:val="en-US"/>
        </w:rPr>
        <w:t xml:space="preserve">with three severe issues that face agricultural economists when using production data. First, the </w:t>
      </w:r>
      <w:r w:rsidR="00CE3345" w:rsidRPr="00CE3345">
        <w:rPr>
          <w:i/>
          <w:lang w:val="en-US"/>
        </w:rPr>
        <w:t>separate identification of risk preferences and technologies</w:t>
      </w:r>
      <w:r w:rsidR="00CE3345">
        <w:rPr>
          <w:lang w:val="en-US"/>
        </w:rPr>
        <w:t xml:space="preserve"> is possible in the lab since the experimenter controls </w:t>
      </w:r>
      <w:r w:rsidR="0057690D">
        <w:rPr>
          <w:lang w:val="en-US"/>
        </w:rPr>
        <w:t xml:space="preserve">for </w:t>
      </w:r>
      <w:r w:rsidR="00CE3345">
        <w:rPr>
          <w:lang w:val="en-US"/>
        </w:rPr>
        <w:t xml:space="preserve">the parameters of the production function. Second, </w:t>
      </w:r>
      <w:r w:rsidR="00072A36">
        <w:rPr>
          <w:lang w:val="en-US"/>
        </w:rPr>
        <w:t xml:space="preserve">we overcome </w:t>
      </w:r>
      <w:r w:rsidR="00CE3345" w:rsidRPr="00072A36">
        <w:rPr>
          <w:i/>
          <w:lang w:val="en-US"/>
        </w:rPr>
        <w:t>simultaneity issues</w:t>
      </w:r>
      <w:r w:rsidR="00CE3345">
        <w:rPr>
          <w:lang w:val="en-US"/>
        </w:rPr>
        <w:t xml:space="preserve"> such as</w:t>
      </w:r>
      <w:r w:rsidR="00072A36">
        <w:rPr>
          <w:lang w:val="en-US"/>
        </w:rPr>
        <w:t xml:space="preserve"> the simultaneous choice of</w:t>
      </w:r>
      <w:r w:rsidR="00CE3345">
        <w:rPr>
          <w:lang w:val="en-US"/>
        </w:rPr>
        <w:t xml:space="preserve"> input use and </w:t>
      </w:r>
      <w:r w:rsidR="0057690D">
        <w:rPr>
          <w:lang w:val="en-US"/>
        </w:rPr>
        <w:t xml:space="preserve">crop </w:t>
      </w:r>
      <w:r w:rsidR="00CE3345">
        <w:rPr>
          <w:lang w:val="en-US"/>
        </w:rPr>
        <w:t xml:space="preserve">insurance </w:t>
      </w:r>
      <w:r w:rsidR="00072A36">
        <w:rPr>
          <w:lang w:val="en-US"/>
        </w:rPr>
        <w:t>using a</w:t>
      </w:r>
      <w:r w:rsidR="00CE3345">
        <w:rPr>
          <w:lang w:val="en-US"/>
        </w:rPr>
        <w:t xml:space="preserve"> careful design of treatments in the lab.</w:t>
      </w:r>
      <w:r w:rsidR="00072A36">
        <w:rPr>
          <w:lang w:val="en-US"/>
        </w:rPr>
        <w:t xml:space="preserve"> Third, we escape</w:t>
      </w:r>
      <w:r w:rsidR="0057690D">
        <w:rPr>
          <w:lang w:val="en-US"/>
        </w:rPr>
        <w:t xml:space="preserve"> the</w:t>
      </w:r>
      <w:r w:rsidR="00072A36">
        <w:rPr>
          <w:lang w:val="en-US"/>
        </w:rPr>
        <w:t xml:space="preserve"> </w:t>
      </w:r>
      <w:r w:rsidR="00072A36" w:rsidRPr="00072A36">
        <w:rPr>
          <w:i/>
          <w:lang w:val="en-US"/>
        </w:rPr>
        <w:t>selection bias</w:t>
      </w:r>
      <w:r w:rsidR="0057690D">
        <w:rPr>
          <w:i/>
          <w:lang w:val="en-US"/>
        </w:rPr>
        <w:t xml:space="preserve"> issue</w:t>
      </w:r>
      <w:r w:rsidR="00072A36">
        <w:rPr>
          <w:lang w:val="en-US"/>
        </w:rPr>
        <w:t xml:space="preserve"> by imposing mandatory insurance in some treatments as compared to others without insurance.</w:t>
      </w:r>
    </w:p>
    <w:p w:rsidR="008579A7" w:rsidRDefault="008579A7" w:rsidP="00CE3345">
      <w:pPr>
        <w:pStyle w:val="Sansinterligne"/>
        <w:jc w:val="both"/>
        <w:rPr>
          <w:lang w:val="en-US"/>
        </w:rPr>
      </w:pPr>
    </w:p>
    <w:p w:rsidR="00C0744D" w:rsidRDefault="008579A7" w:rsidP="00CE3345">
      <w:pPr>
        <w:pStyle w:val="Sansinterligne"/>
        <w:jc w:val="both"/>
        <w:rPr>
          <w:lang w:val="en-US"/>
        </w:rPr>
      </w:pPr>
      <w:r w:rsidRPr="008579A7">
        <w:rPr>
          <w:u w:val="single"/>
          <w:lang w:val="en-US"/>
        </w:rPr>
        <w:t>Experimental design:</w:t>
      </w:r>
      <w:r w:rsidR="00C0744D" w:rsidRPr="00C0744D">
        <w:rPr>
          <w:lang w:val="en-US"/>
        </w:rPr>
        <w:t xml:space="preserve"> </w:t>
      </w:r>
      <w:r>
        <w:rPr>
          <w:lang w:val="en-US"/>
        </w:rPr>
        <w:t xml:space="preserve">We consider a between and within subject design. Subjects </w:t>
      </w:r>
      <w:r w:rsidR="00C0744D">
        <w:rPr>
          <w:lang w:val="en-US"/>
        </w:rPr>
        <w:t>play either</w:t>
      </w:r>
      <w:r>
        <w:rPr>
          <w:lang w:val="en-US"/>
        </w:rPr>
        <w:t xml:space="preserve"> a risk decreasing input session or a risk increasing input session. In each session, subjects first play a Holt and </w:t>
      </w:r>
      <w:proofErr w:type="spellStart"/>
      <w:r>
        <w:rPr>
          <w:lang w:val="en-US"/>
        </w:rPr>
        <w:t>Laury</w:t>
      </w:r>
      <w:proofErr w:type="spellEnd"/>
      <w:r>
        <w:rPr>
          <w:lang w:val="en-US"/>
        </w:rPr>
        <w:t xml:space="preserve"> lottery game for risk preference elicitation. Then, they play a series of production choice</w:t>
      </w:r>
      <w:r w:rsidR="00C0744D">
        <w:rPr>
          <w:lang w:val="en-US"/>
        </w:rPr>
        <w:t>s in a risk production context. Subjects have to choose the level of input X to produced output Z. The production function has two components such as risk increasing (resp. decreasing) input X increases mean production but also increases (resp. decreases) the variance of the output.</w:t>
      </w:r>
    </w:p>
    <w:p w:rsidR="00C0744D" w:rsidRDefault="00C0744D" w:rsidP="00CE3345">
      <w:pPr>
        <w:pStyle w:val="Sansinterligne"/>
        <w:jc w:val="both"/>
        <w:rPr>
          <w:lang w:val="en-US"/>
        </w:rPr>
      </w:pPr>
    </w:p>
    <w:p w:rsidR="00C0744D" w:rsidRDefault="00C0744D" w:rsidP="00C0744D">
      <w:pPr>
        <w:pStyle w:val="Sansinterligne"/>
        <w:jc w:val="center"/>
        <w:rPr>
          <w:lang w:val="en-US"/>
        </w:rPr>
      </w:pPr>
      <w:r w:rsidRPr="00C0744D">
        <w:rPr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0B7BD098" wp14:editId="27FE1FD3">
            <wp:simplePos x="0" y="0"/>
            <wp:positionH relativeFrom="column">
              <wp:posOffset>6936105</wp:posOffset>
            </wp:positionH>
            <wp:positionV relativeFrom="paragraph">
              <wp:posOffset>-2578735</wp:posOffset>
            </wp:positionV>
            <wp:extent cx="1359392" cy="1170003"/>
            <wp:effectExtent l="0" t="0" r="0" b="0"/>
            <wp:wrapNone/>
            <wp:docPr id="4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9392" cy="1170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744D"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F01CD" wp14:editId="6144DA41">
                <wp:simplePos x="0" y="0"/>
                <wp:positionH relativeFrom="column">
                  <wp:posOffset>-715645</wp:posOffset>
                </wp:positionH>
                <wp:positionV relativeFrom="paragraph">
                  <wp:posOffset>-1870075</wp:posOffset>
                </wp:positionV>
                <wp:extent cx="2397015" cy="461665"/>
                <wp:effectExtent l="0" t="0" r="0" b="0"/>
                <wp:wrapNone/>
                <wp:docPr id="20" name="Zone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015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744D" w:rsidRDefault="00C0744D" w:rsidP="00C074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 xml:space="preserve">0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average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8F01CD" id="_x0000_t202" coordsize="21600,21600" o:spt="202" path="m,l,21600r21600,l21600,xe">
                <v:stroke joinstyle="miter"/>
                <v:path gradientshapeok="t" o:connecttype="rect"/>
              </v:shapetype>
              <v:shape id="ZoneTexte 19" o:spid="_x0000_s1026" type="#_x0000_t202" style="position:absolute;left:0;text-align:left;margin-left:-56.35pt;margin-top:-147.25pt;width:188.75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" filled="f" stroked="f">
                <v:textbox style="mso-fit-shape-to-text:t">
                  <w:txbxContent>
                    <w:p w:rsidR="00C0744D" w:rsidRDefault="00C0744D" w:rsidP="00C0744D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 xml:space="preserve">0 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>average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0744D"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84769" wp14:editId="77A85F2F">
                <wp:simplePos x="0" y="0"/>
                <wp:positionH relativeFrom="column">
                  <wp:posOffset>-762635</wp:posOffset>
                </wp:positionH>
                <wp:positionV relativeFrom="paragraph">
                  <wp:posOffset>-2789555</wp:posOffset>
                </wp:positionV>
                <wp:extent cx="3459456" cy="461665"/>
                <wp:effectExtent l="0" t="0" r="0" b="0"/>
                <wp:wrapNone/>
                <wp:docPr id="21" name="Zone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56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744D" w:rsidRDefault="00C0744D" w:rsidP="00C074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1 if favorable conditions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84769" id="ZoneTexte 20" o:spid="_x0000_s1027" type="#_x0000_t202" style="position:absolute;left:0;text-align:left;margin-left:-60.05pt;margin-top:-219.65pt;width:272.4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" filled="f" stroked="f">
                <v:textbox style="mso-fit-shape-to-text:t">
                  <w:txbxContent>
                    <w:p w:rsidR="00C0744D" w:rsidRDefault="00C0744D" w:rsidP="00C0744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>1 if favorable conditions</w:t>
                      </w:r>
                    </w:p>
                  </w:txbxContent>
                </v:textbox>
              </v:shape>
            </w:pict>
          </mc:Fallback>
        </mc:AlternateContent>
      </w:r>
      <w:r w:rsidRPr="00C0744D">
        <w:rPr>
          <w:lang w:val="en-US"/>
        </w:rPr>
        <w:drawing>
          <wp:inline distT="0" distB="0" distL="0" distR="0" wp14:anchorId="37771BAE" wp14:editId="6F6DBAA0">
            <wp:extent cx="2717524" cy="1009935"/>
            <wp:effectExtent l="0" t="0" r="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5243" cy="103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44D" w:rsidRDefault="00C0744D" w:rsidP="00CE3345">
      <w:pPr>
        <w:pStyle w:val="Sansinterligne"/>
        <w:jc w:val="both"/>
        <w:rPr>
          <w:lang w:val="en-US"/>
        </w:rPr>
      </w:pPr>
    </w:p>
    <w:p w:rsidR="00C0744D" w:rsidRDefault="00C0744D" w:rsidP="00CE3345">
      <w:pPr>
        <w:pStyle w:val="Sansinterligne"/>
        <w:jc w:val="both"/>
        <w:rPr>
          <w:lang w:val="en-US"/>
        </w:rPr>
      </w:pPr>
    </w:p>
    <w:p w:rsidR="00C0744D" w:rsidRDefault="00C0744D" w:rsidP="00CE3345">
      <w:pPr>
        <w:pStyle w:val="Sansinterligne"/>
        <w:jc w:val="both"/>
        <w:rPr>
          <w:lang w:val="en-US"/>
        </w:rPr>
      </w:pPr>
      <w:r>
        <w:rPr>
          <w:lang w:val="en-US"/>
        </w:rPr>
        <w:t xml:space="preserve">The random part of production depends on the level of input X but also on the result of a dice: favorable outcome if </w:t>
      </w:r>
      <w:proofErr w:type="gramStart"/>
      <w:r>
        <w:rPr>
          <w:lang w:val="en-US"/>
        </w:rPr>
        <w:t>6</w:t>
      </w:r>
      <w:proofErr w:type="gramEnd"/>
      <w:r>
        <w:rPr>
          <w:lang w:val="en-US"/>
        </w:rPr>
        <w:t>, unfavorable outcome if 1, no random part otherwise.</w:t>
      </w:r>
    </w:p>
    <w:p w:rsidR="00C0744D" w:rsidRDefault="00C0744D" w:rsidP="00CE3345">
      <w:pPr>
        <w:pStyle w:val="Sansinterligne"/>
        <w:jc w:val="both"/>
        <w:rPr>
          <w:lang w:val="en-US"/>
        </w:rPr>
      </w:pPr>
    </w:p>
    <w:p w:rsidR="008579A7" w:rsidRDefault="008579A7" w:rsidP="00CE3345">
      <w:pPr>
        <w:pStyle w:val="Sansinterligne"/>
        <w:jc w:val="both"/>
        <w:rPr>
          <w:lang w:val="en-US"/>
        </w:rPr>
      </w:pPr>
      <w:r>
        <w:rPr>
          <w:lang w:val="en-US"/>
        </w:rPr>
        <w:t>The timing is as follows:</w:t>
      </w:r>
    </w:p>
    <w:p w:rsidR="00C0744D" w:rsidRDefault="00C0744D" w:rsidP="00CE3345">
      <w:pPr>
        <w:pStyle w:val="Sansinterligne"/>
        <w:jc w:val="both"/>
        <w:rPr>
          <w:lang w:val="en-US"/>
        </w:rPr>
      </w:pPr>
    </w:p>
    <w:p w:rsidR="008579A7" w:rsidRDefault="00C0744D" w:rsidP="00C0744D">
      <w:pPr>
        <w:pStyle w:val="Sansinterligne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1FF2BAE">
            <wp:extent cx="4496938" cy="58514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6" cy="613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79A7" w:rsidRDefault="008579A7" w:rsidP="00CE3345">
      <w:pPr>
        <w:pStyle w:val="Sansinterligne"/>
        <w:jc w:val="both"/>
        <w:rPr>
          <w:lang w:val="en-US"/>
        </w:rPr>
      </w:pPr>
    </w:p>
    <w:p w:rsidR="008579A7" w:rsidRDefault="00072A36" w:rsidP="00CE3345">
      <w:pPr>
        <w:pStyle w:val="Sansinterligne"/>
        <w:jc w:val="both"/>
        <w:rPr>
          <w:lang w:val="en-US"/>
        </w:rPr>
      </w:pPr>
      <w:r>
        <w:rPr>
          <w:lang w:val="en-US"/>
        </w:rPr>
        <w:t xml:space="preserve">We carry out 8 sessions where subjects choose the level of risk </w:t>
      </w:r>
      <w:r w:rsidR="0057690D">
        <w:rPr>
          <w:lang w:val="en-US"/>
        </w:rPr>
        <w:t>de</w:t>
      </w:r>
      <w:r>
        <w:rPr>
          <w:lang w:val="en-US"/>
        </w:rPr>
        <w:t xml:space="preserve">creasing or risk </w:t>
      </w:r>
      <w:r w:rsidR="0057690D">
        <w:rPr>
          <w:lang w:val="en-US"/>
        </w:rPr>
        <w:t>in</w:t>
      </w:r>
      <w:r>
        <w:rPr>
          <w:lang w:val="en-US"/>
        </w:rPr>
        <w:t>creasing input to maximize profits under three types of treatments: benchmark, subsidy and a</w:t>
      </w:r>
      <w:r w:rsidR="00C0744D">
        <w:rPr>
          <w:lang w:val="en-US"/>
        </w:rPr>
        <w:t>ctuarially fair crop insurance.</w:t>
      </w:r>
    </w:p>
    <w:p w:rsidR="008579A7" w:rsidRDefault="008579A7" w:rsidP="00CE3345">
      <w:pPr>
        <w:pStyle w:val="Sansinterligne"/>
        <w:jc w:val="both"/>
        <w:rPr>
          <w:lang w:val="en-US"/>
        </w:rPr>
      </w:pPr>
      <w:bookmarkStart w:id="0" w:name="_GoBack"/>
      <w:bookmarkEnd w:id="0"/>
    </w:p>
    <w:p w:rsidR="0035552C" w:rsidRDefault="008579A7" w:rsidP="00CE3345">
      <w:pPr>
        <w:pStyle w:val="Sansinterligne"/>
        <w:jc w:val="both"/>
        <w:rPr>
          <w:lang w:val="en-US"/>
        </w:rPr>
      </w:pPr>
      <w:r w:rsidRPr="008579A7">
        <w:rPr>
          <w:u w:val="single"/>
          <w:lang w:val="en-US"/>
        </w:rPr>
        <w:t>First results:</w:t>
      </w:r>
      <w:r w:rsidR="00C0744D">
        <w:rPr>
          <w:lang w:val="en-US"/>
        </w:rPr>
        <w:t xml:space="preserve"> </w:t>
      </w:r>
      <w:r w:rsidR="00072A36">
        <w:rPr>
          <w:lang w:val="en-US"/>
        </w:rPr>
        <w:t>First results show that (</w:t>
      </w:r>
      <w:proofErr w:type="spellStart"/>
      <w:r w:rsidR="00072A36">
        <w:rPr>
          <w:lang w:val="en-US"/>
        </w:rPr>
        <w:t>i</w:t>
      </w:r>
      <w:proofErr w:type="spellEnd"/>
      <w:r w:rsidR="00072A36">
        <w:rPr>
          <w:lang w:val="en-US"/>
        </w:rPr>
        <w:t xml:space="preserve">) risk averse subjects use more risk decreasing input than risk increasing input, (ii) that the subsidy has a positive impact on the use of both types of inputs, and (ii) that crop insurance appears to be a complement to </w:t>
      </w:r>
      <w:r w:rsidR="0057690D">
        <w:rPr>
          <w:lang w:val="en-US"/>
        </w:rPr>
        <w:t xml:space="preserve">the use of </w:t>
      </w:r>
      <w:r w:rsidR="00072A36">
        <w:rPr>
          <w:lang w:val="en-US"/>
        </w:rPr>
        <w:t xml:space="preserve">risk decreasing input and a substitute to </w:t>
      </w:r>
      <w:r w:rsidR="0057690D">
        <w:rPr>
          <w:lang w:val="en-US"/>
        </w:rPr>
        <w:t xml:space="preserve">the use of </w:t>
      </w:r>
      <w:r w:rsidR="00331BC1">
        <w:rPr>
          <w:lang w:val="en-US"/>
        </w:rPr>
        <w:t>risk increasing input.</w:t>
      </w:r>
    </w:p>
    <w:p w:rsidR="005B2AB8" w:rsidRDefault="005B2AB8" w:rsidP="00CE3345">
      <w:pPr>
        <w:pStyle w:val="Sansinterligne"/>
        <w:jc w:val="both"/>
        <w:rPr>
          <w:lang w:val="en-US"/>
        </w:rPr>
      </w:pPr>
    </w:p>
    <w:p w:rsidR="005B2AB8" w:rsidRPr="0035552C" w:rsidRDefault="005B2AB8" w:rsidP="00CE3345">
      <w:pPr>
        <w:pStyle w:val="Sansinterligne"/>
        <w:jc w:val="both"/>
        <w:rPr>
          <w:lang w:val="en-US"/>
        </w:rPr>
      </w:pPr>
    </w:p>
    <w:sectPr w:rsidR="005B2AB8" w:rsidRPr="0035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B94" w:rsidRDefault="001D5B94" w:rsidP="00A941A3">
      <w:pPr>
        <w:spacing w:after="0" w:line="240" w:lineRule="auto"/>
      </w:pPr>
      <w:r>
        <w:separator/>
      </w:r>
    </w:p>
  </w:endnote>
  <w:endnote w:type="continuationSeparator" w:id="0">
    <w:p w:rsidR="001D5B94" w:rsidRDefault="001D5B94" w:rsidP="00A9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B94" w:rsidRDefault="001D5B94" w:rsidP="00A941A3">
      <w:pPr>
        <w:spacing w:after="0" w:line="240" w:lineRule="auto"/>
      </w:pPr>
      <w:r>
        <w:separator/>
      </w:r>
    </w:p>
  </w:footnote>
  <w:footnote w:type="continuationSeparator" w:id="0">
    <w:p w:rsidR="001D5B94" w:rsidRDefault="001D5B94" w:rsidP="00A941A3">
      <w:pPr>
        <w:spacing w:after="0" w:line="240" w:lineRule="auto"/>
      </w:pPr>
      <w:r>
        <w:continuationSeparator/>
      </w:r>
    </w:p>
  </w:footnote>
  <w:footnote w:id="1">
    <w:p w:rsidR="00A941A3" w:rsidRPr="00A941A3" w:rsidRDefault="00A941A3" w:rsidP="00A941A3">
      <w:pPr>
        <w:pStyle w:val="Sansinterligne"/>
        <w:jc w:val="both"/>
        <w:rPr>
          <w:lang w:val="en-US"/>
        </w:rPr>
      </w:pPr>
      <w:r>
        <w:rPr>
          <w:rStyle w:val="Appelnotedebasdep"/>
        </w:rPr>
        <w:footnoteRef/>
      </w:r>
      <w:r w:rsidRPr="00A941A3">
        <w:rPr>
          <w:lang w:val="en-US"/>
        </w:rPr>
        <w:t xml:space="preserve"> Corresponding author ; </w:t>
      </w:r>
      <w:r w:rsidRPr="004E7CC8">
        <w:rPr>
          <w:sz w:val="20"/>
          <w:lang w:val="en-US"/>
        </w:rPr>
        <w:t>Affiliation: INRA, UMR1135 LAMETA, F-34000 Montpellier</w:t>
      </w:r>
      <w:r>
        <w:rPr>
          <w:sz w:val="20"/>
          <w:lang w:val="en-US"/>
        </w:rPr>
        <w:t xml:space="preserve">; </w:t>
      </w:r>
      <w:r w:rsidRPr="004E7CC8">
        <w:rPr>
          <w:sz w:val="20"/>
          <w:lang w:val="en-US"/>
        </w:rPr>
        <w:t xml:space="preserve">Address: UMR LAMETA, INRA SUPAGRO, 2, place </w:t>
      </w:r>
      <w:proofErr w:type="spellStart"/>
      <w:r w:rsidRPr="004E7CC8">
        <w:rPr>
          <w:sz w:val="20"/>
          <w:lang w:val="en-US"/>
        </w:rPr>
        <w:t>Viala</w:t>
      </w:r>
      <w:proofErr w:type="spellEnd"/>
      <w:r w:rsidRPr="004E7CC8">
        <w:rPr>
          <w:sz w:val="20"/>
          <w:lang w:val="en-US"/>
        </w:rPr>
        <w:t xml:space="preserve">, 34 060 Montpellier </w:t>
      </w:r>
      <w:proofErr w:type="spellStart"/>
      <w:r w:rsidRPr="004E7CC8">
        <w:rPr>
          <w:sz w:val="20"/>
          <w:lang w:val="en-US"/>
        </w:rPr>
        <w:t>Cedex</w:t>
      </w:r>
      <w:proofErr w:type="spellEnd"/>
      <w:r w:rsidRPr="004E7CC8">
        <w:rPr>
          <w:sz w:val="20"/>
          <w:lang w:val="en-US"/>
        </w:rPr>
        <w:t xml:space="preserve"> 2</w:t>
      </w:r>
      <w:r>
        <w:rPr>
          <w:sz w:val="20"/>
          <w:lang w:val="en-US"/>
        </w:rPr>
        <w:t xml:space="preserve">; </w:t>
      </w:r>
      <w:r w:rsidRPr="00A941A3">
        <w:rPr>
          <w:sz w:val="20"/>
          <w:lang w:val="en-US"/>
        </w:rPr>
        <w:t>Phone: 0033 (0)4 99 61 24 08 ; E-mail: douadia.bougherara@inra.fr;</w:t>
      </w:r>
    </w:p>
  </w:footnote>
  <w:footnote w:id="2">
    <w:p w:rsidR="00A941A3" w:rsidRPr="00A941A3" w:rsidRDefault="00A941A3" w:rsidP="00A941A3">
      <w:pPr>
        <w:pStyle w:val="Sansinterligne"/>
        <w:jc w:val="both"/>
        <w:rPr>
          <w:lang w:val="en-US"/>
        </w:rPr>
      </w:pPr>
      <w:r>
        <w:rPr>
          <w:rStyle w:val="Appelnotedebasdep"/>
        </w:rPr>
        <w:footnoteRef/>
      </w:r>
      <w:r w:rsidRPr="00A941A3">
        <w:rPr>
          <w:lang w:val="en-US"/>
        </w:rPr>
        <w:t xml:space="preserve"> </w:t>
      </w:r>
      <w:r w:rsidRPr="00A941A3">
        <w:rPr>
          <w:sz w:val="20"/>
          <w:szCs w:val="20"/>
          <w:lang w:val="en-US"/>
        </w:rPr>
        <w:t xml:space="preserve">Affiliation: Toulouse School of Economics, INRA, Toulouse; Address: Toulouse School of Economics, Manufacture des </w:t>
      </w:r>
      <w:proofErr w:type="spellStart"/>
      <w:r w:rsidRPr="00A941A3">
        <w:rPr>
          <w:sz w:val="20"/>
          <w:szCs w:val="20"/>
          <w:lang w:val="en-US"/>
        </w:rPr>
        <w:t>Tabacs</w:t>
      </w:r>
      <w:proofErr w:type="spellEnd"/>
      <w:r w:rsidRPr="00A941A3">
        <w:rPr>
          <w:sz w:val="20"/>
          <w:szCs w:val="20"/>
          <w:lang w:val="en-US"/>
        </w:rPr>
        <w:t xml:space="preserve">, 21 </w:t>
      </w:r>
      <w:proofErr w:type="spellStart"/>
      <w:r w:rsidRPr="00A941A3">
        <w:rPr>
          <w:sz w:val="20"/>
          <w:szCs w:val="20"/>
          <w:lang w:val="en-US"/>
        </w:rPr>
        <w:t>Allée</w:t>
      </w:r>
      <w:proofErr w:type="spellEnd"/>
      <w:r w:rsidRPr="00A941A3">
        <w:rPr>
          <w:sz w:val="20"/>
          <w:szCs w:val="20"/>
          <w:lang w:val="en-US"/>
        </w:rPr>
        <w:t xml:space="preserve"> de Brienne, 31015 Toulouse </w:t>
      </w:r>
      <w:proofErr w:type="spellStart"/>
      <w:r w:rsidRPr="00A941A3">
        <w:rPr>
          <w:sz w:val="20"/>
          <w:szCs w:val="20"/>
          <w:lang w:val="en-US"/>
        </w:rPr>
        <w:t>Cedex</w:t>
      </w:r>
      <w:proofErr w:type="spellEnd"/>
      <w:r w:rsidRPr="00A941A3">
        <w:rPr>
          <w:sz w:val="20"/>
          <w:szCs w:val="20"/>
          <w:lang w:val="en-US"/>
        </w:rPr>
        <w:t xml:space="preserve"> 6; Phone : 0033 (0)5 61 63 57 84; E-mail: celine.nauges@tse-fr.eu;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2C"/>
    <w:rsid w:val="00072A36"/>
    <w:rsid w:val="001D5B94"/>
    <w:rsid w:val="00331BC1"/>
    <w:rsid w:val="0035552C"/>
    <w:rsid w:val="004E7CC8"/>
    <w:rsid w:val="0057690D"/>
    <w:rsid w:val="005B2AB8"/>
    <w:rsid w:val="006A2D4B"/>
    <w:rsid w:val="00752165"/>
    <w:rsid w:val="008579A7"/>
    <w:rsid w:val="00A81DC2"/>
    <w:rsid w:val="00A941A3"/>
    <w:rsid w:val="00AB5C27"/>
    <w:rsid w:val="00C0744D"/>
    <w:rsid w:val="00CE3345"/>
    <w:rsid w:val="00E1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AF87"/>
  <w15:chartTrackingRefBased/>
  <w15:docId w15:val="{B312DB99-8A06-4BA9-BAEB-8C28F638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5552C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41A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41A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41A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074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3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F84EF-1440-4850-8809-CE9851BB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Douadia BOUGHERARA</dc:creator>
  <cp:keywords/>
  <dc:description/>
  <cp:lastModifiedBy>Douadia BOUGHERARA</cp:lastModifiedBy>
  <cp:revision>7</cp:revision>
  <dcterms:created xsi:type="dcterms:W3CDTF">2017-03-08T10:23:00Z</dcterms:created>
  <dcterms:modified xsi:type="dcterms:W3CDTF">2017-03-14T15:07:00Z</dcterms:modified>
</cp:coreProperties>
</file>